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18EA" w14:textId="77777777" w:rsidR="00E053E1" w:rsidRPr="009F1AF9" w:rsidRDefault="00E053E1" w:rsidP="009F1AF9">
      <w:pPr>
        <w:rPr>
          <w:rFonts w:ascii="Arial" w:hAnsi="Arial" w:cs="Arial"/>
        </w:rPr>
      </w:pPr>
    </w:p>
    <w:p w14:paraId="7C4E9A50" w14:textId="5976A80D" w:rsidR="00202E2D" w:rsidRPr="00C23F84" w:rsidRDefault="00D94B7F" w:rsidP="009F1AF9">
      <w:pPr>
        <w:rPr>
          <w:rFonts w:ascii="Arial" w:hAnsi="Arial" w:cs="Arial"/>
          <w:b/>
          <w:bCs/>
          <w:sz w:val="24"/>
          <w:szCs w:val="24"/>
        </w:rPr>
      </w:pPr>
      <w:r w:rsidRPr="00C23F84">
        <w:rPr>
          <w:rFonts w:ascii="Arial" w:hAnsi="Arial" w:cs="Arial"/>
          <w:b/>
          <w:bCs/>
          <w:sz w:val="24"/>
          <w:szCs w:val="24"/>
        </w:rPr>
        <w:t>CHELSHAM AND FARLEIGH PARISH COUNCIL</w:t>
      </w:r>
      <w:r w:rsidR="005F5FB8" w:rsidRPr="00C23F84">
        <w:rPr>
          <w:rFonts w:ascii="Arial" w:hAnsi="Arial" w:cs="Arial"/>
          <w:b/>
          <w:bCs/>
          <w:sz w:val="24"/>
          <w:szCs w:val="24"/>
        </w:rPr>
        <w:t xml:space="preserve"> FINANCIAL REGULATIONS</w:t>
      </w:r>
    </w:p>
    <w:sdt>
      <w:sdtPr>
        <w:rPr>
          <w:rFonts w:asciiTheme="minorHAnsi" w:hAnsiTheme="minorHAnsi"/>
          <w:b w:val="0"/>
          <w:lang w:val="en-GB"/>
        </w:rPr>
        <w:id w:val="-1717661316"/>
        <w:docPartObj>
          <w:docPartGallery w:val="Table of Contents"/>
          <w:docPartUnique/>
        </w:docPartObj>
      </w:sdtPr>
      <w:sdtEndPr>
        <w:rPr>
          <w:bCs/>
          <w:noProof/>
        </w:rPr>
      </w:sdtEndPr>
      <w:sdtContent>
        <w:p w14:paraId="18106486" w14:textId="76DB0EAF" w:rsidR="00C23F84" w:rsidRDefault="00C23F84">
          <w:pPr>
            <w:pStyle w:val="TOCHeading"/>
          </w:pPr>
          <w:r>
            <w:t>Contents</w:t>
          </w:r>
        </w:p>
        <w:p w14:paraId="48828D77" w14:textId="265D27EF" w:rsidR="00C23F84" w:rsidRDefault="00C23F84">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66259801" w:history="1">
            <w:r w:rsidRPr="00DB36A8">
              <w:rPr>
                <w:rStyle w:val="Hyperlink"/>
                <w:rFonts w:ascii="Arial" w:hAnsi="Arial" w:cs="Arial"/>
                <w:noProof/>
              </w:rPr>
              <w:t>2.</w:t>
            </w:r>
            <w:r>
              <w:rPr>
                <w:rFonts w:eastAsiaTheme="minorEastAsia"/>
                <w:noProof/>
                <w:kern w:val="2"/>
                <w:lang w:eastAsia="en-GB"/>
                <w14:ligatures w14:val="standardContextual"/>
              </w:rPr>
              <w:tab/>
            </w:r>
            <w:r w:rsidRPr="00DB36A8">
              <w:rPr>
                <w:rStyle w:val="Hyperlink"/>
                <w:rFonts w:ascii="Arial" w:hAnsi="Arial" w:cs="Arial"/>
                <w:noProof/>
              </w:rPr>
              <w:t>General</w:t>
            </w:r>
            <w:r>
              <w:rPr>
                <w:noProof/>
                <w:webHidden/>
              </w:rPr>
              <w:tab/>
            </w:r>
            <w:r>
              <w:rPr>
                <w:noProof/>
                <w:webHidden/>
              </w:rPr>
              <w:fldChar w:fldCharType="begin"/>
            </w:r>
            <w:r>
              <w:rPr>
                <w:noProof/>
                <w:webHidden/>
              </w:rPr>
              <w:instrText xml:space="preserve"> PAGEREF _Toc166259801 \h </w:instrText>
            </w:r>
            <w:r>
              <w:rPr>
                <w:noProof/>
                <w:webHidden/>
              </w:rPr>
            </w:r>
            <w:r>
              <w:rPr>
                <w:noProof/>
                <w:webHidden/>
              </w:rPr>
              <w:fldChar w:fldCharType="separate"/>
            </w:r>
            <w:r>
              <w:rPr>
                <w:noProof/>
                <w:webHidden/>
              </w:rPr>
              <w:t>2</w:t>
            </w:r>
            <w:r>
              <w:rPr>
                <w:noProof/>
                <w:webHidden/>
              </w:rPr>
              <w:fldChar w:fldCharType="end"/>
            </w:r>
          </w:hyperlink>
        </w:p>
        <w:p w14:paraId="5379F734" w14:textId="714EEFA0" w:rsidR="00C23F84" w:rsidRDefault="00C23F84">
          <w:pPr>
            <w:pStyle w:val="TOC1"/>
            <w:rPr>
              <w:rFonts w:eastAsiaTheme="minorEastAsia"/>
              <w:noProof/>
              <w:kern w:val="2"/>
              <w:lang w:eastAsia="en-GB"/>
              <w14:ligatures w14:val="standardContextual"/>
            </w:rPr>
          </w:pPr>
          <w:hyperlink w:anchor="_Toc166259802" w:history="1">
            <w:r w:rsidRPr="00DB36A8">
              <w:rPr>
                <w:rStyle w:val="Hyperlink"/>
                <w:rFonts w:ascii="Arial" w:hAnsi="Arial" w:cs="Arial"/>
                <w:noProof/>
              </w:rPr>
              <w:t>3.</w:t>
            </w:r>
            <w:r>
              <w:rPr>
                <w:rFonts w:eastAsiaTheme="minorEastAsia"/>
                <w:noProof/>
                <w:kern w:val="2"/>
                <w:lang w:eastAsia="en-GB"/>
                <w14:ligatures w14:val="standardContextual"/>
              </w:rPr>
              <w:tab/>
            </w:r>
            <w:r w:rsidRPr="00DB36A8">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_Toc166259802 \h </w:instrText>
            </w:r>
            <w:r>
              <w:rPr>
                <w:noProof/>
                <w:webHidden/>
              </w:rPr>
            </w:r>
            <w:r>
              <w:rPr>
                <w:noProof/>
                <w:webHidden/>
              </w:rPr>
              <w:fldChar w:fldCharType="separate"/>
            </w:r>
            <w:r>
              <w:rPr>
                <w:noProof/>
                <w:webHidden/>
              </w:rPr>
              <w:t>3</w:t>
            </w:r>
            <w:r>
              <w:rPr>
                <w:noProof/>
                <w:webHidden/>
              </w:rPr>
              <w:fldChar w:fldCharType="end"/>
            </w:r>
          </w:hyperlink>
        </w:p>
        <w:p w14:paraId="090D7217" w14:textId="0C8CCA00" w:rsidR="00C23F84" w:rsidRDefault="00C23F84">
          <w:pPr>
            <w:pStyle w:val="TOC1"/>
            <w:rPr>
              <w:rFonts w:eastAsiaTheme="minorEastAsia"/>
              <w:noProof/>
              <w:kern w:val="2"/>
              <w:lang w:eastAsia="en-GB"/>
              <w14:ligatures w14:val="standardContextual"/>
            </w:rPr>
          </w:pPr>
          <w:hyperlink w:anchor="_Toc166259803" w:history="1">
            <w:r w:rsidRPr="00DB36A8">
              <w:rPr>
                <w:rStyle w:val="Hyperlink"/>
                <w:rFonts w:ascii="Arial" w:hAnsi="Arial" w:cs="Arial"/>
                <w:noProof/>
              </w:rPr>
              <w:t>4.</w:t>
            </w:r>
            <w:r>
              <w:rPr>
                <w:rFonts w:eastAsiaTheme="minorEastAsia"/>
                <w:noProof/>
                <w:kern w:val="2"/>
                <w:lang w:eastAsia="en-GB"/>
                <w14:ligatures w14:val="standardContextual"/>
              </w:rPr>
              <w:tab/>
            </w:r>
            <w:r w:rsidRPr="00DB36A8">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_Toc166259803 \h </w:instrText>
            </w:r>
            <w:r>
              <w:rPr>
                <w:noProof/>
                <w:webHidden/>
              </w:rPr>
            </w:r>
            <w:r>
              <w:rPr>
                <w:noProof/>
                <w:webHidden/>
              </w:rPr>
              <w:fldChar w:fldCharType="separate"/>
            </w:r>
            <w:r>
              <w:rPr>
                <w:noProof/>
                <w:webHidden/>
              </w:rPr>
              <w:t>4</w:t>
            </w:r>
            <w:r>
              <w:rPr>
                <w:noProof/>
                <w:webHidden/>
              </w:rPr>
              <w:fldChar w:fldCharType="end"/>
            </w:r>
          </w:hyperlink>
        </w:p>
        <w:p w14:paraId="63DE9AEB" w14:textId="1C474E9C" w:rsidR="00C23F84" w:rsidRDefault="00C23F84">
          <w:pPr>
            <w:pStyle w:val="TOC1"/>
            <w:rPr>
              <w:rFonts w:eastAsiaTheme="minorEastAsia"/>
              <w:noProof/>
              <w:kern w:val="2"/>
              <w:lang w:eastAsia="en-GB"/>
              <w14:ligatures w14:val="standardContextual"/>
            </w:rPr>
          </w:pPr>
          <w:hyperlink w:anchor="_Toc166259804" w:history="1">
            <w:r w:rsidRPr="00DB36A8">
              <w:rPr>
                <w:rStyle w:val="Hyperlink"/>
                <w:rFonts w:ascii="Arial" w:hAnsi="Arial" w:cs="Arial"/>
                <w:noProof/>
              </w:rPr>
              <w:t>5.</w:t>
            </w:r>
            <w:r>
              <w:rPr>
                <w:rFonts w:eastAsiaTheme="minorEastAsia"/>
                <w:noProof/>
                <w:kern w:val="2"/>
                <w:lang w:eastAsia="en-GB"/>
                <w14:ligatures w14:val="standardContextual"/>
              </w:rPr>
              <w:tab/>
            </w:r>
            <w:r w:rsidRPr="00DB36A8">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_Toc166259804 \h </w:instrText>
            </w:r>
            <w:r>
              <w:rPr>
                <w:noProof/>
                <w:webHidden/>
              </w:rPr>
            </w:r>
            <w:r>
              <w:rPr>
                <w:noProof/>
                <w:webHidden/>
              </w:rPr>
              <w:fldChar w:fldCharType="separate"/>
            </w:r>
            <w:r>
              <w:rPr>
                <w:noProof/>
                <w:webHidden/>
              </w:rPr>
              <w:t>5</w:t>
            </w:r>
            <w:r>
              <w:rPr>
                <w:noProof/>
                <w:webHidden/>
              </w:rPr>
              <w:fldChar w:fldCharType="end"/>
            </w:r>
          </w:hyperlink>
        </w:p>
        <w:p w14:paraId="6DEA1CE8" w14:textId="18B0F19E" w:rsidR="00C23F84" w:rsidRDefault="00C23F84">
          <w:pPr>
            <w:pStyle w:val="TOC1"/>
            <w:rPr>
              <w:rFonts w:eastAsiaTheme="minorEastAsia"/>
              <w:noProof/>
              <w:kern w:val="2"/>
              <w:lang w:eastAsia="en-GB"/>
              <w14:ligatures w14:val="standardContextual"/>
            </w:rPr>
          </w:pPr>
          <w:hyperlink w:anchor="_Toc166259805" w:history="1">
            <w:r w:rsidRPr="00DB36A8">
              <w:rPr>
                <w:rStyle w:val="Hyperlink"/>
                <w:rFonts w:ascii="Arial" w:hAnsi="Arial" w:cs="Arial"/>
                <w:noProof/>
              </w:rPr>
              <w:t>6.</w:t>
            </w:r>
            <w:r>
              <w:rPr>
                <w:rFonts w:eastAsiaTheme="minorEastAsia"/>
                <w:noProof/>
                <w:kern w:val="2"/>
                <w:lang w:eastAsia="en-GB"/>
                <w14:ligatures w14:val="standardContextual"/>
              </w:rPr>
              <w:tab/>
            </w:r>
            <w:r w:rsidRPr="00DB36A8">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_Toc166259805 \h </w:instrText>
            </w:r>
            <w:r>
              <w:rPr>
                <w:noProof/>
                <w:webHidden/>
              </w:rPr>
            </w:r>
            <w:r>
              <w:rPr>
                <w:noProof/>
                <w:webHidden/>
              </w:rPr>
              <w:fldChar w:fldCharType="separate"/>
            </w:r>
            <w:r>
              <w:rPr>
                <w:noProof/>
                <w:webHidden/>
              </w:rPr>
              <w:t>6</w:t>
            </w:r>
            <w:r>
              <w:rPr>
                <w:noProof/>
                <w:webHidden/>
              </w:rPr>
              <w:fldChar w:fldCharType="end"/>
            </w:r>
          </w:hyperlink>
        </w:p>
        <w:p w14:paraId="4963F3EE" w14:textId="439B06AD" w:rsidR="00C23F84" w:rsidRDefault="00C23F84">
          <w:pPr>
            <w:pStyle w:val="TOC1"/>
            <w:rPr>
              <w:rFonts w:eastAsiaTheme="minorEastAsia"/>
              <w:noProof/>
              <w:kern w:val="2"/>
              <w:lang w:eastAsia="en-GB"/>
              <w14:ligatures w14:val="standardContextual"/>
            </w:rPr>
          </w:pPr>
          <w:hyperlink w:anchor="_Toc166259806" w:history="1">
            <w:r w:rsidRPr="00DB36A8">
              <w:rPr>
                <w:rStyle w:val="Hyperlink"/>
                <w:rFonts w:ascii="Arial" w:hAnsi="Arial" w:cs="Arial"/>
                <w:noProof/>
              </w:rPr>
              <w:t>7.</w:t>
            </w:r>
            <w:r>
              <w:rPr>
                <w:rFonts w:eastAsiaTheme="minorEastAsia"/>
                <w:noProof/>
                <w:kern w:val="2"/>
                <w:lang w:eastAsia="en-GB"/>
                <w14:ligatures w14:val="standardContextual"/>
              </w:rPr>
              <w:tab/>
            </w:r>
            <w:r w:rsidRPr="00DB36A8">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_Toc166259806 \h </w:instrText>
            </w:r>
            <w:r>
              <w:rPr>
                <w:noProof/>
                <w:webHidden/>
              </w:rPr>
            </w:r>
            <w:r>
              <w:rPr>
                <w:noProof/>
                <w:webHidden/>
              </w:rPr>
              <w:fldChar w:fldCharType="separate"/>
            </w:r>
            <w:r>
              <w:rPr>
                <w:noProof/>
                <w:webHidden/>
              </w:rPr>
              <w:t>8</w:t>
            </w:r>
            <w:r>
              <w:rPr>
                <w:noProof/>
                <w:webHidden/>
              </w:rPr>
              <w:fldChar w:fldCharType="end"/>
            </w:r>
          </w:hyperlink>
        </w:p>
        <w:p w14:paraId="1A91D0D9" w14:textId="48AD5E9D" w:rsidR="00C23F84" w:rsidRDefault="00C23F84">
          <w:pPr>
            <w:pStyle w:val="TOC1"/>
            <w:rPr>
              <w:rFonts w:eastAsiaTheme="minorEastAsia"/>
              <w:noProof/>
              <w:kern w:val="2"/>
              <w:lang w:eastAsia="en-GB"/>
              <w14:ligatures w14:val="standardContextual"/>
            </w:rPr>
          </w:pPr>
          <w:hyperlink w:anchor="_Toc166259807" w:history="1">
            <w:r w:rsidRPr="00DB36A8">
              <w:rPr>
                <w:rStyle w:val="Hyperlink"/>
                <w:rFonts w:ascii="Arial" w:hAnsi="Arial" w:cs="Arial"/>
                <w:noProof/>
              </w:rPr>
              <w:t>8.</w:t>
            </w:r>
            <w:r>
              <w:rPr>
                <w:rFonts w:eastAsiaTheme="minorEastAsia"/>
                <w:noProof/>
                <w:kern w:val="2"/>
                <w:lang w:eastAsia="en-GB"/>
                <w14:ligatures w14:val="standardContextual"/>
              </w:rPr>
              <w:tab/>
            </w:r>
            <w:r w:rsidRPr="00DB36A8">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_Toc166259807 \h </w:instrText>
            </w:r>
            <w:r>
              <w:rPr>
                <w:noProof/>
                <w:webHidden/>
              </w:rPr>
            </w:r>
            <w:r>
              <w:rPr>
                <w:noProof/>
                <w:webHidden/>
              </w:rPr>
              <w:fldChar w:fldCharType="separate"/>
            </w:r>
            <w:r>
              <w:rPr>
                <w:noProof/>
                <w:webHidden/>
              </w:rPr>
              <w:t>9</w:t>
            </w:r>
            <w:r>
              <w:rPr>
                <w:noProof/>
                <w:webHidden/>
              </w:rPr>
              <w:fldChar w:fldCharType="end"/>
            </w:r>
          </w:hyperlink>
        </w:p>
        <w:p w14:paraId="6705D113" w14:textId="1E24DF85" w:rsidR="00C23F84" w:rsidRDefault="00C23F84">
          <w:pPr>
            <w:pStyle w:val="TOC1"/>
            <w:rPr>
              <w:rFonts w:eastAsiaTheme="minorEastAsia"/>
              <w:noProof/>
              <w:kern w:val="2"/>
              <w:lang w:eastAsia="en-GB"/>
              <w14:ligatures w14:val="standardContextual"/>
            </w:rPr>
          </w:pPr>
          <w:hyperlink w:anchor="_Toc166259808" w:history="1">
            <w:r w:rsidRPr="00DB36A8">
              <w:rPr>
                <w:rStyle w:val="Hyperlink"/>
                <w:rFonts w:ascii="Arial" w:hAnsi="Arial" w:cs="Arial"/>
                <w:noProof/>
              </w:rPr>
              <w:t>9.</w:t>
            </w:r>
            <w:r>
              <w:rPr>
                <w:rFonts w:eastAsiaTheme="minorEastAsia"/>
                <w:noProof/>
                <w:kern w:val="2"/>
                <w:lang w:eastAsia="en-GB"/>
                <w14:ligatures w14:val="standardContextual"/>
              </w:rPr>
              <w:tab/>
            </w:r>
            <w:r w:rsidRPr="00DB36A8">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_Toc166259808 \h </w:instrText>
            </w:r>
            <w:r>
              <w:rPr>
                <w:noProof/>
                <w:webHidden/>
              </w:rPr>
            </w:r>
            <w:r>
              <w:rPr>
                <w:noProof/>
                <w:webHidden/>
              </w:rPr>
              <w:fldChar w:fldCharType="separate"/>
            </w:r>
            <w:r>
              <w:rPr>
                <w:noProof/>
                <w:webHidden/>
              </w:rPr>
              <w:t>10</w:t>
            </w:r>
            <w:r>
              <w:rPr>
                <w:noProof/>
                <w:webHidden/>
              </w:rPr>
              <w:fldChar w:fldCharType="end"/>
            </w:r>
          </w:hyperlink>
        </w:p>
        <w:p w14:paraId="6532A13D" w14:textId="7111F20E" w:rsidR="00C23F84" w:rsidRDefault="00C23F84">
          <w:pPr>
            <w:pStyle w:val="TOC1"/>
            <w:rPr>
              <w:rFonts w:eastAsiaTheme="minorEastAsia"/>
              <w:noProof/>
              <w:kern w:val="2"/>
              <w:lang w:eastAsia="en-GB"/>
              <w14:ligatures w14:val="standardContextual"/>
            </w:rPr>
          </w:pPr>
          <w:hyperlink w:anchor="_Toc166259809" w:history="1">
            <w:r w:rsidRPr="00DB36A8">
              <w:rPr>
                <w:rStyle w:val="Hyperlink"/>
                <w:rFonts w:ascii="Arial" w:hAnsi="Arial" w:cs="Arial"/>
                <w:bCs/>
                <w:noProof/>
              </w:rPr>
              <w:t>10.</w:t>
            </w:r>
            <w:r>
              <w:rPr>
                <w:rFonts w:eastAsiaTheme="minorEastAsia"/>
                <w:noProof/>
                <w:kern w:val="2"/>
                <w:lang w:eastAsia="en-GB"/>
                <w14:ligatures w14:val="standardContextual"/>
              </w:rPr>
              <w:tab/>
            </w:r>
            <w:r w:rsidRPr="00DB36A8">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_Toc166259809 \h </w:instrText>
            </w:r>
            <w:r>
              <w:rPr>
                <w:noProof/>
                <w:webHidden/>
              </w:rPr>
            </w:r>
            <w:r>
              <w:rPr>
                <w:noProof/>
                <w:webHidden/>
              </w:rPr>
              <w:fldChar w:fldCharType="separate"/>
            </w:r>
            <w:r>
              <w:rPr>
                <w:noProof/>
                <w:webHidden/>
              </w:rPr>
              <w:t>10</w:t>
            </w:r>
            <w:r>
              <w:rPr>
                <w:noProof/>
                <w:webHidden/>
              </w:rPr>
              <w:fldChar w:fldCharType="end"/>
            </w:r>
          </w:hyperlink>
        </w:p>
        <w:p w14:paraId="62608B1B" w14:textId="79EDF493" w:rsidR="00C23F84" w:rsidRDefault="00C23F84">
          <w:pPr>
            <w:pStyle w:val="TOC1"/>
            <w:rPr>
              <w:rFonts w:eastAsiaTheme="minorEastAsia"/>
              <w:noProof/>
              <w:kern w:val="2"/>
              <w:lang w:eastAsia="en-GB"/>
              <w14:ligatures w14:val="standardContextual"/>
            </w:rPr>
          </w:pPr>
          <w:hyperlink w:anchor="_Toc166259810" w:history="1">
            <w:r w:rsidRPr="00DB36A8">
              <w:rPr>
                <w:rStyle w:val="Hyperlink"/>
                <w:rFonts w:ascii="Arial" w:hAnsi="Arial" w:cs="Arial"/>
                <w:noProof/>
              </w:rPr>
              <w:t>11.</w:t>
            </w:r>
            <w:r>
              <w:rPr>
                <w:rFonts w:eastAsiaTheme="minorEastAsia"/>
                <w:noProof/>
                <w:kern w:val="2"/>
                <w:lang w:eastAsia="en-GB"/>
                <w14:ligatures w14:val="standardContextual"/>
              </w:rPr>
              <w:tab/>
            </w:r>
            <w:r w:rsidRPr="00DB36A8">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_Toc166259810 \h </w:instrText>
            </w:r>
            <w:r>
              <w:rPr>
                <w:noProof/>
                <w:webHidden/>
              </w:rPr>
            </w:r>
            <w:r>
              <w:rPr>
                <w:noProof/>
                <w:webHidden/>
              </w:rPr>
              <w:fldChar w:fldCharType="separate"/>
            </w:r>
            <w:r>
              <w:rPr>
                <w:noProof/>
                <w:webHidden/>
              </w:rPr>
              <w:t>11</w:t>
            </w:r>
            <w:r>
              <w:rPr>
                <w:noProof/>
                <w:webHidden/>
              </w:rPr>
              <w:fldChar w:fldCharType="end"/>
            </w:r>
          </w:hyperlink>
        </w:p>
        <w:p w14:paraId="2CC584DE" w14:textId="2CA02FBA" w:rsidR="00C23F84" w:rsidRDefault="00C23F84">
          <w:pPr>
            <w:pStyle w:val="TOC1"/>
            <w:rPr>
              <w:rFonts w:eastAsiaTheme="minorEastAsia"/>
              <w:noProof/>
              <w:kern w:val="2"/>
              <w:lang w:eastAsia="en-GB"/>
              <w14:ligatures w14:val="standardContextual"/>
            </w:rPr>
          </w:pPr>
          <w:hyperlink w:anchor="_Toc166259811" w:history="1">
            <w:r w:rsidRPr="00DB36A8">
              <w:rPr>
                <w:rStyle w:val="Hyperlink"/>
                <w:rFonts w:ascii="Arial" w:hAnsi="Arial" w:cs="Arial"/>
                <w:noProof/>
              </w:rPr>
              <w:t>12.</w:t>
            </w:r>
            <w:r>
              <w:rPr>
                <w:rFonts w:eastAsiaTheme="minorEastAsia"/>
                <w:noProof/>
                <w:kern w:val="2"/>
                <w:lang w:eastAsia="en-GB"/>
                <w14:ligatures w14:val="standardContextual"/>
              </w:rPr>
              <w:tab/>
            </w:r>
            <w:r w:rsidRPr="00DB36A8">
              <w:rPr>
                <w:rStyle w:val="Hyperlink"/>
                <w:rFonts w:ascii="Arial" w:hAnsi="Arial" w:cs="Arial"/>
                <w:noProof/>
              </w:rPr>
              <w:t>Income</w:t>
            </w:r>
            <w:r>
              <w:rPr>
                <w:noProof/>
                <w:webHidden/>
              </w:rPr>
              <w:tab/>
            </w:r>
            <w:r>
              <w:rPr>
                <w:noProof/>
                <w:webHidden/>
              </w:rPr>
              <w:fldChar w:fldCharType="begin"/>
            </w:r>
            <w:r>
              <w:rPr>
                <w:noProof/>
                <w:webHidden/>
              </w:rPr>
              <w:instrText xml:space="preserve"> PAGEREF _Toc166259811 \h </w:instrText>
            </w:r>
            <w:r>
              <w:rPr>
                <w:noProof/>
                <w:webHidden/>
              </w:rPr>
            </w:r>
            <w:r>
              <w:rPr>
                <w:noProof/>
                <w:webHidden/>
              </w:rPr>
              <w:fldChar w:fldCharType="separate"/>
            </w:r>
            <w:r>
              <w:rPr>
                <w:noProof/>
                <w:webHidden/>
              </w:rPr>
              <w:t>11</w:t>
            </w:r>
            <w:r>
              <w:rPr>
                <w:noProof/>
                <w:webHidden/>
              </w:rPr>
              <w:fldChar w:fldCharType="end"/>
            </w:r>
          </w:hyperlink>
        </w:p>
        <w:p w14:paraId="30870E5E" w14:textId="49DBA7AD" w:rsidR="00C23F84" w:rsidRDefault="00C23F84">
          <w:pPr>
            <w:pStyle w:val="TOC1"/>
            <w:rPr>
              <w:rFonts w:eastAsiaTheme="minorEastAsia"/>
              <w:noProof/>
              <w:kern w:val="2"/>
              <w:lang w:eastAsia="en-GB"/>
              <w14:ligatures w14:val="standardContextual"/>
            </w:rPr>
          </w:pPr>
          <w:hyperlink w:anchor="_Toc166259812" w:history="1">
            <w:r w:rsidRPr="00DB36A8">
              <w:rPr>
                <w:rStyle w:val="Hyperlink"/>
                <w:rFonts w:ascii="Arial" w:hAnsi="Arial" w:cs="Arial"/>
                <w:noProof/>
              </w:rPr>
              <w:t>13.</w:t>
            </w:r>
            <w:r>
              <w:rPr>
                <w:rFonts w:eastAsiaTheme="minorEastAsia"/>
                <w:noProof/>
                <w:kern w:val="2"/>
                <w:lang w:eastAsia="en-GB"/>
                <w14:ligatures w14:val="standardContextual"/>
              </w:rPr>
              <w:tab/>
            </w:r>
            <w:r w:rsidRPr="00DB36A8">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_Toc166259812 \h </w:instrText>
            </w:r>
            <w:r>
              <w:rPr>
                <w:noProof/>
                <w:webHidden/>
              </w:rPr>
            </w:r>
            <w:r>
              <w:rPr>
                <w:noProof/>
                <w:webHidden/>
              </w:rPr>
              <w:fldChar w:fldCharType="separate"/>
            </w:r>
            <w:r>
              <w:rPr>
                <w:noProof/>
                <w:webHidden/>
              </w:rPr>
              <w:t>11</w:t>
            </w:r>
            <w:r>
              <w:rPr>
                <w:noProof/>
                <w:webHidden/>
              </w:rPr>
              <w:fldChar w:fldCharType="end"/>
            </w:r>
          </w:hyperlink>
        </w:p>
        <w:p w14:paraId="483EFE32" w14:textId="359D37E5" w:rsidR="00C23F84" w:rsidRDefault="00C23F84">
          <w:pPr>
            <w:pStyle w:val="TOC1"/>
            <w:rPr>
              <w:rFonts w:eastAsiaTheme="minorEastAsia"/>
              <w:noProof/>
              <w:kern w:val="2"/>
              <w:lang w:eastAsia="en-GB"/>
              <w14:ligatures w14:val="standardContextual"/>
            </w:rPr>
          </w:pPr>
          <w:hyperlink w:anchor="_Toc166259813" w:history="1">
            <w:r w:rsidRPr="00DB36A8">
              <w:rPr>
                <w:rStyle w:val="Hyperlink"/>
                <w:rFonts w:ascii="Arial" w:hAnsi="Arial" w:cs="Arial"/>
                <w:noProof/>
              </w:rPr>
              <w:t>14.</w:t>
            </w:r>
            <w:r>
              <w:rPr>
                <w:rFonts w:eastAsiaTheme="minorEastAsia"/>
                <w:noProof/>
                <w:kern w:val="2"/>
                <w:lang w:eastAsia="en-GB"/>
                <w14:ligatures w14:val="standardContextual"/>
              </w:rPr>
              <w:tab/>
            </w:r>
            <w:r w:rsidRPr="00DB36A8">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_Toc166259813 \h </w:instrText>
            </w:r>
            <w:r>
              <w:rPr>
                <w:noProof/>
                <w:webHidden/>
              </w:rPr>
            </w:r>
            <w:r>
              <w:rPr>
                <w:noProof/>
                <w:webHidden/>
              </w:rPr>
              <w:fldChar w:fldCharType="separate"/>
            </w:r>
            <w:r>
              <w:rPr>
                <w:noProof/>
                <w:webHidden/>
              </w:rPr>
              <w:t>12</w:t>
            </w:r>
            <w:r>
              <w:rPr>
                <w:noProof/>
                <w:webHidden/>
              </w:rPr>
              <w:fldChar w:fldCharType="end"/>
            </w:r>
          </w:hyperlink>
        </w:p>
        <w:p w14:paraId="33AA9A08" w14:textId="50A1972C" w:rsidR="00C23F84" w:rsidRDefault="00C23F84">
          <w:pPr>
            <w:pStyle w:val="TOC1"/>
            <w:rPr>
              <w:rFonts w:eastAsiaTheme="minorEastAsia"/>
              <w:noProof/>
              <w:kern w:val="2"/>
              <w:lang w:eastAsia="en-GB"/>
              <w14:ligatures w14:val="standardContextual"/>
            </w:rPr>
          </w:pPr>
          <w:hyperlink w:anchor="_Toc166259814" w:history="1">
            <w:r w:rsidRPr="00DB36A8">
              <w:rPr>
                <w:rStyle w:val="Hyperlink"/>
                <w:rFonts w:ascii="Arial" w:hAnsi="Arial" w:cs="Arial"/>
                <w:noProof/>
              </w:rPr>
              <w:t>15.</w:t>
            </w:r>
            <w:r>
              <w:rPr>
                <w:rFonts w:eastAsiaTheme="minorEastAsia"/>
                <w:noProof/>
                <w:kern w:val="2"/>
                <w:lang w:eastAsia="en-GB"/>
                <w14:ligatures w14:val="standardContextual"/>
              </w:rPr>
              <w:tab/>
            </w:r>
            <w:r w:rsidRPr="00DB36A8">
              <w:rPr>
                <w:rStyle w:val="Hyperlink"/>
                <w:rFonts w:ascii="Arial" w:hAnsi="Arial" w:cs="Arial"/>
                <w:noProof/>
              </w:rPr>
              <w:t>Insurance</w:t>
            </w:r>
            <w:r>
              <w:rPr>
                <w:noProof/>
                <w:webHidden/>
              </w:rPr>
              <w:tab/>
            </w:r>
            <w:r>
              <w:rPr>
                <w:noProof/>
                <w:webHidden/>
              </w:rPr>
              <w:fldChar w:fldCharType="begin"/>
            </w:r>
            <w:r>
              <w:rPr>
                <w:noProof/>
                <w:webHidden/>
              </w:rPr>
              <w:instrText xml:space="preserve"> PAGEREF _Toc166259814 \h </w:instrText>
            </w:r>
            <w:r>
              <w:rPr>
                <w:noProof/>
                <w:webHidden/>
              </w:rPr>
            </w:r>
            <w:r>
              <w:rPr>
                <w:noProof/>
                <w:webHidden/>
              </w:rPr>
              <w:fldChar w:fldCharType="separate"/>
            </w:r>
            <w:r>
              <w:rPr>
                <w:noProof/>
                <w:webHidden/>
              </w:rPr>
              <w:t>12</w:t>
            </w:r>
            <w:r>
              <w:rPr>
                <w:noProof/>
                <w:webHidden/>
              </w:rPr>
              <w:fldChar w:fldCharType="end"/>
            </w:r>
          </w:hyperlink>
        </w:p>
        <w:p w14:paraId="32E404E4" w14:textId="75CF6586" w:rsidR="00C23F84" w:rsidRDefault="00C23F84">
          <w:pPr>
            <w:pStyle w:val="TOC1"/>
            <w:rPr>
              <w:rFonts w:eastAsiaTheme="minorEastAsia"/>
              <w:noProof/>
              <w:kern w:val="2"/>
              <w:lang w:eastAsia="en-GB"/>
              <w14:ligatures w14:val="standardContextual"/>
            </w:rPr>
          </w:pPr>
          <w:hyperlink w:anchor="_Toc166259815" w:history="1">
            <w:r w:rsidRPr="00DB36A8">
              <w:rPr>
                <w:rStyle w:val="Hyperlink"/>
                <w:rFonts w:ascii="Arial" w:hAnsi="Arial" w:cs="Arial"/>
                <w:noProof/>
              </w:rPr>
              <w:t>16.</w:t>
            </w:r>
            <w:r>
              <w:rPr>
                <w:rFonts w:eastAsiaTheme="minorEastAsia"/>
                <w:noProof/>
                <w:kern w:val="2"/>
                <w:lang w:eastAsia="en-GB"/>
                <w14:ligatures w14:val="standardContextual"/>
              </w:rPr>
              <w:tab/>
            </w:r>
            <w:r w:rsidRPr="00DB36A8">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_Toc166259815 \h </w:instrText>
            </w:r>
            <w:r>
              <w:rPr>
                <w:noProof/>
                <w:webHidden/>
              </w:rPr>
            </w:r>
            <w:r>
              <w:rPr>
                <w:noProof/>
                <w:webHidden/>
              </w:rPr>
              <w:fldChar w:fldCharType="separate"/>
            </w:r>
            <w:r>
              <w:rPr>
                <w:noProof/>
                <w:webHidden/>
              </w:rPr>
              <w:t>13</w:t>
            </w:r>
            <w:r>
              <w:rPr>
                <w:noProof/>
                <w:webHidden/>
              </w:rPr>
              <w:fldChar w:fldCharType="end"/>
            </w:r>
          </w:hyperlink>
        </w:p>
        <w:p w14:paraId="709C6C74" w14:textId="51D04812" w:rsidR="00C23F84" w:rsidRDefault="00C23F84">
          <w:pPr>
            <w:pStyle w:val="TOC1"/>
            <w:rPr>
              <w:rFonts w:eastAsiaTheme="minorEastAsia"/>
              <w:noProof/>
              <w:kern w:val="2"/>
              <w:lang w:eastAsia="en-GB"/>
              <w14:ligatures w14:val="standardContextual"/>
            </w:rPr>
          </w:pPr>
          <w:hyperlink w:anchor="_Toc166259816" w:history="1">
            <w:r w:rsidRPr="00DB36A8">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_Toc166259816 \h </w:instrText>
            </w:r>
            <w:r>
              <w:rPr>
                <w:noProof/>
                <w:webHidden/>
              </w:rPr>
            </w:r>
            <w:r>
              <w:rPr>
                <w:noProof/>
                <w:webHidden/>
              </w:rPr>
              <w:fldChar w:fldCharType="separate"/>
            </w:r>
            <w:r>
              <w:rPr>
                <w:noProof/>
                <w:webHidden/>
              </w:rPr>
              <w:t>14</w:t>
            </w:r>
            <w:r>
              <w:rPr>
                <w:noProof/>
                <w:webHidden/>
              </w:rPr>
              <w:fldChar w:fldCharType="end"/>
            </w:r>
          </w:hyperlink>
        </w:p>
        <w:p w14:paraId="47ED2239" w14:textId="3E69AB3D" w:rsidR="00C23F84" w:rsidRDefault="00C23F84">
          <w:r>
            <w:rPr>
              <w:b/>
              <w:bCs/>
              <w:noProof/>
            </w:rPr>
            <w:fldChar w:fldCharType="end"/>
          </w:r>
        </w:p>
      </w:sdtContent>
    </w:sdt>
    <w:p w14:paraId="1E645CF3" w14:textId="77777777" w:rsidR="00D94B7F" w:rsidRDefault="00D94B7F" w:rsidP="009F1AF9">
      <w:pPr>
        <w:rPr>
          <w:rFonts w:ascii="Arial" w:hAnsi="Arial" w:cs="Arial"/>
        </w:rPr>
      </w:pPr>
    </w:p>
    <w:p w14:paraId="63AD8D3E" w14:textId="77777777" w:rsidR="00D94B7F" w:rsidRDefault="00D94B7F" w:rsidP="009F1AF9">
      <w:pPr>
        <w:rPr>
          <w:rFonts w:ascii="Arial" w:hAnsi="Arial" w:cs="Arial"/>
        </w:rPr>
      </w:pPr>
    </w:p>
    <w:p w14:paraId="67AFA64A" w14:textId="0DB9B2BE"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94B7F">
        <w:rPr>
          <w:rFonts w:ascii="Arial" w:hAnsi="Arial" w:cs="Arial"/>
        </w:rPr>
        <w:t>1</w:t>
      </w:r>
      <w:r w:rsidR="00FC7A08">
        <w:rPr>
          <w:rFonts w:ascii="Arial" w:hAnsi="Arial" w:cs="Arial"/>
        </w:rPr>
        <w:t>2</w:t>
      </w:r>
      <w:r w:rsidR="00D94B7F" w:rsidRPr="00D94B7F">
        <w:rPr>
          <w:rFonts w:ascii="Arial" w:hAnsi="Arial" w:cs="Arial"/>
          <w:vertAlign w:val="superscript"/>
        </w:rPr>
        <w:t>th</w:t>
      </w:r>
      <w:r w:rsidR="00D94B7F">
        <w:rPr>
          <w:rFonts w:ascii="Arial" w:hAnsi="Arial" w:cs="Arial"/>
        </w:rPr>
        <w:t xml:space="preserve"> May 202</w:t>
      </w:r>
      <w:r w:rsidR="00FC7A08">
        <w:rPr>
          <w:rFonts w:ascii="Arial" w:hAnsi="Arial" w:cs="Arial"/>
        </w:rPr>
        <w:t>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6259801"/>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07870D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0F425A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D94B7F">
        <w:rPr>
          <w:rFonts w:ascii="Arial" w:hAnsi="Arial" w:cs="Arial"/>
        </w:rPr>
        <w:t>1</w:t>
      </w:r>
      <w:r w:rsidRPr="009F1AF9">
        <w:rPr>
          <w:rFonts w:ascii="Arial" w:hAnsi="Arial" w:cs="Arial"/>
        </w:rPr>
        <w:t>,000;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62598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0B2B7A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955181A"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A1C129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6259803"/>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6EA86F7"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D22941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EACAF8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6259804"/>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8D4CC7E"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5EC791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w:t>
      </w:r>
      <w:r w:rsidR="00D94B7F">
        <w:rPr>
          <w:rFonts w:ascii="Arial" w:eastAsia="Calibri" w:hAnsi="Arial" w:cs="Arial"/>
        </w:rPr>
        <w:t xml:space="preserve"> / 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D94B7F">
        <w:rPr>
          <w:rFonts w:ascii="Arial" w:eastAsia="Calibri" w:hAnsi="Arial" w:cs="Arial"/>
        </w:rPr>
        <w:t>.</w:t>
      </w:r>
    </w:p>
    <w:p w14:paraId="2D28879B" w14:textId="207CA5A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D94B7F">
        <w:rPr>
          <w:rFonts w:ascii="Arial" w:eastAsia="Calibri" w:hAnsi="Arial" w:cs="Arial"/>
        </w:rPr>
        <w:t>November</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6B078D75" w14:textId="6B756456" w:rsidR="00955295" w:rsidRPr="00D94B7F" w:rsidRDefault="00955295" w:rsidP="00D94B7F">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7B4E5CF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3BEE7CD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r w:rsidR="00D94B7F">
        <w:rPr>
          <w:rFonts w:ascii="Arial" w:eastAsia="Calibri" w:hAnsi="Arial" w:cs="Arial"/>
        </w:rPr>
        <w:t>Dec</w:t>
      </w:r>
      <w:r w:rsidR="006E5E33">
        <w:rPr>
          <w:rFonts w:ascii="Arial" w:eastAsia="Calibri" w:hAnsi="Arial" w:cs="Arial"/>
        </w:rPr>
        <w:t>e</w:t>
      </w:r>
      <w:r w:rsidR="00D94B7F">
        <w:rPr>
          <w:rFonts w:ascii="Arial" w:eastAsia="Calibri" w:hAnsi="Arial" w:cs="Arial"/>
        </w:rPr>
        <w:t>mber</w:t>
      </w:r>
      <w:r w:rsidRPr="009F1AF9">
        <w:rPr>
          <w:rFonts w:ascii="Arial" w:eastAsia="Calibri" w:hAnsi="Arial" w:cs="Arial"/>
        </w:rPr>
        <w:t xml:space="preserve">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2A838F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6259805"/>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0A1360C6"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w:t>
      </w:r>
      <w:r w:rsidR="00EC044F">
        <w:rPr>
          <w:rFonts w:ascii="Arial" w:hAnsi="Arial" w:cs="Arial"/>
          <w:b/>
          <w:bCs/>
        </w:rPr>
        <w:t>rocurement Act</w:t>
      </w:r>
      <w:r w:rsidRPr="009F1AF9">
        <w:rPr>
          <w:rFonts w:ascii="Arial" w:hAnsi="Arial" w:cs="Arial"/>
          <w:b/>
          <w:bCs/>
        </w:rPr>
        <w:t xml:space="preserve"> 20</w:t>
      </w:r>
      <w:r w:rsidR="00EC044F">
        <w:rPr>
          <w:rFonts w:ascii="Arial" w:hAnsi="Arial" w:cs="Arial"/>
          <w:b/>
          <w:bCs/>
        </w:rPr>
        <w:t>23 and The Procurement Regulations 2024</w:t>
      </w:r>
      <w:r w:rsidRPr="009F1AF9">
        <w:rPr>
          <w:rFonts w:ascii="Arial" w:hAnsi="Arial" w:cs="Arial"/>
          <w:b/>
          <w:bCs/>
        </w:rPr>
        <w:t xml:space="preserve">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8BE8DD5"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D94B7F">
        <w:rPr>
          <w:rFonts w:ascii="Arial" w:hAnsi="Arial" w:cs="Arial"/>
        </w:rPr>
        <w:t>25</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7E0203A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w:t>
      </w:r>
      <w:r w:rsidR="00D94B7F">
        <w:rPr>
          <w:rFonts w:ascii="Arial" w:hAnsi="Arial" w:cs="Arial"/>
        </w:rPr>
        <w:t xml:space="preserve"> </w:t>
      </w:r>
      <w:r w:rsidR="00D22E75" w:rsidRPr="4C80E3E9">
        <w:rPr>
          <w:rFonts w:ascii="Arial" w:hAnsi="Arial" w:cs="Arial"/>
        </w:rPr>
        <w:t xml:space="preserve">3 fixed-price quotes; </w:t>
      </w:r>
    </w:p>
    <w:p w14:paraId="57298436" w14:textId="541ADF1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D94B7F">
        <w:rPr>
          <w:rFonts w:ascii="Arial" w:hAnsi="Arial" w:cs="Arial"/>
        </w:rPr>
        <w:t>75</w:t>
      </w:r>
      <w:r w:rsidRPr="4C80E3E9">
        <w:rPr>
          <w:rFonts w:ascii="Arial" w:hAnsi="Arial" w:cs="Arial"/>
        </w:rPr>
        <w:t>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6F6CC7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lastRenderedPageBreak/>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B83FBD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17F750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C838F9">
        <w:rPr>
          <w:rFonts w:ascii="Arial" w:hAnsi="Arial" w:cs="Arial"/>
        </w:rPr>
        <w:t>75</w:t>
      </w:r>
      <w:r w:rsidRPr="009F1AF9">
        <w:rPr>
          <w:rFonts w:ascii="Arial" w:hAnsi="Arial" w:cs="Arial"/>
        </w:rPr>
        <w:t xml:space="preserve">0 excluding VAT. </w:t>
      </w:r>
    </w:p>
    <w:p w14:paraId="3DF2815D" w14:textId="42504651" w:rsidR="005B7078" w:rsidRPr="00C838F9" w:rsidRDefault="00D22E75" w:rsidP="00C838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C838F9">
        <w:rPr>
          <w:rFonts w:ascii="Arial" w:hAnsi="Arial" w:cs="Arial"/>
        </w:rPr>
        <w:t>1</w:t>
      </w:r>
      <w:r w:rsidRPr="009F1AF9">
        <w:rPr>
          <w:rFonts w:ascii="Arial" w:hAnsi="Arial" w:cs="Arial"/>
        </w:rPr>
        <w:t>,</w:t>
      </w:r>
      <w:r w:rsidR="00C838F9">
        <w:rPr>
          <w:rFonts w:ascii="Arial" w:hAnsi="Arial" w:cs="Arial"/>
        </w:rPr>
        <w:t>5</w:t>
      </w:r>
      <w:r w:rsidRPr="009F1AF9">
        <w:rPr>
          <w:rFonts w:ascii="Arial" w:hAnsi="Arial" w:cs="Arial"/>
        </w:rPr>
        <w:t>00 excluding VAT.</w:t>
      </w:r>
    </w:p>
    <w:p w14:paraId="7B740B48" w14:textId="376821A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6F82F5DC"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15932FA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6DE6C7A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7FFE066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5D0B45C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648CC2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prepared or an official order </w:t>
      </w:r>
      <w:r w:rsidRPr="4C80E3E9">
        <w:rPr>
          <w:rFonts w:ascii="Arial" w:hAnsi="Arial" w:cs="Arial"/>
        </w:rPr>
        <w:lastRenderedPageBreak/>
        <w:t>would be inappropriate. Copies of orders shall be retained, along with evidence of receipt of goods.</w:t>
      </w:r>
    </w:p>
    <w:p w14:paraId="3EDFDBDD" w14:textId="3FC7D618"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6259806"/>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4838B6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838F9">
        <w:rPr>
          <w:rFonts w:ascii="Arial" w:hAnsi="Arial" w:cs="Arial"/>
        </w:rPr>
        <w:t>Lloyds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7A2E1E1E"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to allow the funds to leave the council’s bank.</w:t>
      </w:r>
    </w:p>
    <w:p w14:paraId="79F1BD26" w14:textId="1898E03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A91B0C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37DE7522"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154F00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EC044F">
        <w:rPr>
          <w:rFonts w:ascii="Arial" w:hAnsi="Arial" w:cs="Arial"/>
        </w:rPr>
        <w:t>at least one</w:t>
      </w:r>
      <w:r w:rsidRPr="009F1AF9">
        <w:rPr>
          <w:rFonts w:ascii="Arial" w:hAnsi="Arial" w:cs="Arial"/>
        </w:rPr>
        <w:t xml:space="preserve"> member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75E0FCDC"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40B23EF2"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B7811B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C838F9">
        <w:rPr>
          <w:rFonts w:ascii="Arial" w:hAnsi="Arial" w:cs="Arial"/>
        </w:rPr>
        <w:t xml:space="preserve"> land</w:t>
      </w:r>
      <w:r w:rsidR="008F6BD3" w:rsidRPr="009F1AF9">
        <w:rPr>
          <w:rFonts w:ascii="Arial" w:hAnsi="Arial" w:cs="Arial"/>
        </w:rPr>
        <w:t>.</w:t>
      </w:r>
      <w:r w:rsidR="00CE47A7" w:rsidRPr="009F1AF9">
        <w:rPr>
          <w:rFonts w:ascii="Arial" w:hAnsi="Arial" w:cs="Arial"/>
        </w:rPr>
        <w:t xml:space="preserve"> </w:t>
      </w:r>
    </w:p>
    <w:p w14:paraId="0CC6F70F" w14:textId="5019C7FC"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lastRenderedPageBreak/>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C838F9">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2F9E18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C838F9">
        <w:rPr>
          <w:rFonts w:ascii="Arial" w:hAnsi="Arial" w:cs="Arial"/>
        </w:rPr>
        <w:t>3</w:t>
      </w:r>
      <w:r w:rsidR="009B2323" w:rsidRPr="009F1AF9">
        <w:rPr>
          <w:rFonts w:ascii="Arial" w:hAnsi="Arial" w:cs="Arial"/>
        </w:rPr>
        <w:t xml:space="preserve">,000, provided that a list of such payments shall be submitted to the next appropriate meeting of council. </w:t>
      </w:r>
    </w:p>
    <w:p w14:paraId="4E34DA00" w14:textId="445B64F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w:t>
      </w:r>
      <w:r w:rsidR="00C838F9">
        <w:rPr>
          <w:rFonts w:ascii="Arial" w:hAnsi="Arial" w:cs="Arial"/>
        </w:rPr>
        <w:t>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6259807"/>
      <w:r w:rsidRPr="009F1AF9">
        <w:rPr>
          <w:rFonts w:ascii="Arial" w:hAnsi="Arial" w:cs="Arial"/>
        </w:rPr>
        <w:t>Electronic payments</w:t>
      </w:r>
      <w:bookmarkEnd w:id="213"/>
    </w:p>
    <w:p w14:paraId="4BD4B8E3" w14:textId="002684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C838F9">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4DB7D72E"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w:t>
      </w:r>
      <w:r w:rsidR="00C838F9">
        <w:rPr>
          <w:rFonts w:ascii="Arial" w:hAnsi="Arial" w:cs="Arial"/>
        </w:rPr>
        <w:t>cil</w:t>
      </w:r>
      <w:r w:rsidRPr="009F1AF9">
        <w:rPr>
          <w:rFonts w:ascii="Arial" w:hAnsi="Arial" w:cs="Arial"/>
        </w:rPr>
        <w:t>.</w:t>
      </w:r>
    </w:p>
    <w:p w14:paraId="4EEC94A0" w14:textId="521B806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w:t>
      </w:r>
      <w:r w:rsidR="00C838F9">
        <w:rPr>
          <w:rFonts w:ascii="Arial" w:hAnsi="Arial" w:cs="Arial"/>
        </w:rPr>
        <w:t>hown</w:t>
      </w:r>
      <w:r w:rsidRPr="009F1AF9">
        <w:rPr>
          <w:rFonts w:ascii="Arial" w:hAnsi="Arial" w:cs="Arial"/>
        </w:rPr>
        <w:t xml:space="preserve"> to two authorised signatories. </w:t>
      </w:r>
    </w:p>
    <w:p w14:paraId="650EAC7E" w14:textId="4B9648D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77058865" w:rsidR="00D22E75" w:rsidRPr="001B6DCD" w:rsidRDefault="00D22E75" w:rsidP="001B6DCD">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AEC2354" w14:textId="45D2B25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w:t>
      </w:r>
      <w:r w:rsidR="001B6DCD">
        <w:rPr>
          <w:rFonts w:ascii="Arial" w:hAnsi="Arial" w:cs="Arial"/>
        </w:rPr>
        <w:t xml:space="preserve"> </w:t>
      </w:r>
      <w:r w:rsidRPr="009F1AF9">
        <w:rPr>
          <w:rFonts w:ascii="Arial" w:hAnsi="Arial" w:cs="Arial"/>
        </w:rPr>
        <w:t xml:space="preserve">approved online by two authorised members. The approval of the use of each variable direct debit shall be reviewed by the council at least every two years. </w:t>
      </w:r>
    </w:p>
    <w:p w14:paraId="10140EEE" w14:textId="3BA27A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w:t>
      </w:r>
      <w:r w:rsidRPr="009F1AF9">
        <w:rPr>
          <w:rFonts w:ascii="Arial" w:hAnsi="Arial" w:cs="Arial"/>
        </w:rPr>
        <w:lastRenderedPageBreak/>
        <w:t xml:space="preserve">approval of the use of BACS or CHAPS shall be renewed by resolution of the council at least every two years. </w:t>
      </w:r>
    </w:p>
    <w:p w14:paraId="6C8D89E3" w14:textId="16BA5DB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8FB33C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D4240F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4F21DED7" w14:textId="0115AA5A" w:rsidR="00715299" w:rsidRPr="001B6DCD" w:rsidRDefault="001B6DCD" w:rsidP="001B6DCD">
      <w:pPr>
        <w:pStyle w:val="Heading1"/>
        <w:rPr>
          <w:rFonts w:ascii="Arial" w:hAnsi="Arial" w:cs="Arial"/>
        </w:rPr>
      </w:pPr>
      <w:bookmarkStart w:id="214" w:name="_Toc164858089"/>
      <w:bookmarkStart w:id="215" w:name="_Toc164866530"/>
      <w:bookmarkStart w:id="216" w:name="_Toc164871822"/>
      <w:bookmarkStart w:id="217" w:name="_Toc164937785"/>
      <w:bookmarkStart w:id="218" w:name="_Toc165194548"/>
      <w:bookmarkStart w:id="219" w:name="_Toc165238378"/>
      <w:bookmarkStart w:id="220" w:name="_Toc165238470"/>
      <w:bookmarkStart w:id="221" w:name="_Toc164858090"/>
      <w:bookmarkStart w:id="222" w:name="_Toc164866531"/>
      <w:bookmarkStart w:id="223" w:name="_Toc164871823"/>
      <w:bookmarkStart w:id="224" w:name="_Toc164937786"/>
      <w:bookmarkStart w:id="225" w:name="_Toc165194549"/>
      <w:bookmarkStart w:id="226" w:name="_Toc165238379"/>
      <w:bookmarkStart w:id="227" w:name="_Toc165238471"/>
      <w:bookmarkStart w:id="228" w:name="_Toc164858091"/>
      <w:bookmarkStart w:id="229" w:name="_Toc164866532"/>
      <w:bookmarkStart w:id="230" w:name="_Toc164871824"/>
      <w:bookmarkStart w:id="231" w:name="_Toc164937787"/>
      <w:bookmarkStart w:id="232" w:name="_Toc165194550"/>
      <w:bookmarkStart w:id="233" w:name="_Toc165238380"/>
      <w:bookmarkStart w:id="234" w:name="_Toc165238472"/>
      <w:bookmarkStart w:id="235" w:name="_Toc164858092"/>
      <w:bookmarkStart w:id="236" w:name="_Toc164866533"/>
      <w:bookmarkStart w:id="237" w:name="_Toc164871825"/>
      <w:bookmarkStart w:id="238" w:name="_Toc164937788"/>
      <w:bookmarkStart w:id="239" w:name="_Toc165194551"/>
      <w:bookmarkStart w:id="240" w:name="_Toc165238381"/>
      <w:bookmarkStart w:id="241" w:name="_Toc165238473"/>
      <w:bookmarkStart w:id="242" w:name="_Toc164858093"/>
      <w:bookmarkStart w:id="243" w:name="_Toc164866534"/>
      <w:bookmarkStart w:id="244" w:name="_Toc164871826"/>
      <w:bookmarkStart w:id="245" w:name="_Toc164937789"/>
      <w:bookmarkStart w:id="246" w:name="_Toc165194552"/>
      <w:bookmarkStart w:id="247" w:name="_Toc165238382"/>
      <w:bookmarkStart w:id="248" w:name="_Toc165238474"/>
      <w:bookmarkStart w:id="249" w:name="_Toc164858094"/>
      <w:bookmarkStart w:id="250" w:name="_Toc164866535"/>
      <w:bookmarkStart w:id="251" w:name="_Toc164871827"/>
      <w:bookmarkStart w:id="252" w:name="_Toc164937790"/>
      <w:bookmarkStart w:id="253" w:name="_Toc165194553"/>
      <w:bookmarkStart w:id="254" w:name="_Toc165238383"/>
      <w:bookmarkStart w:id="255" w:name="_Toc165238475"/>
      <w:bookmarkStart w:id="256" w:name="_Toc164858095"/>
      <w:bookmarkStart w:id="257" w:name="_Toc164866536"/>
      <w:bookmarkStart w:id="258" w:name="_Toc164871828"/>
      <w:bookmarkStart w:id="259" w:name="_Toc164937791"/>
      <w:bookmarkStart w:id="260" w:name="_Toc165194554"/>
      <w:bookmarkStart w:id="261" w:name="_Toc165238384"/>
      <w:bookmarkStart w:id="262" w:name="_Toc165238476"/>
      <w:bookmarkStart w:id="263" w:name="_Toc164858096"/>
      <w:bookmarkStart w:id="264" w:name="_Toc164866537"/>
      <w:bookmarkStart w:id="265" w:name="_Toc164871829"/>
      <w:bookmarkStart w:id="266" w:name="_Toc164937792"/>
      <w:bookmarkStart w:id="267" w:name="_Toc165194555"/>
      <w:bookmarkStart w:id="268" w:name="_Toc165238385"/>
      <w:bookmarkStart w:id="269" w:name="_Toc165238477"/>
      <w:bookmarkStart w:id="270" w:name="_Toc164858097"/>
      <w:bookmarkStart w:id="271" w:name="_Toc164866538"/>
      <w:bookmarkStart w:id="272" w:name="_Toc164871830"/>
      <w:bookmarkStart w:id="273" w:name="_Toc164937793"/>
      <w:bookmarkStart w:id="274" w:name="_Toc165194556"/>
      <w:bookmarkStart w:id="275" w:name="_Toc165238386"/>
      <w:bookmarkStart w:id="276" w:name="_Toc165238478"/>
      <w:bookmarkStart w:id="277" w:name="_Toc164858098"/>
      <w:bookmarkStart w:id="278" w:name="_Toc164866539"/>
      <w:bookmarkStart w:id="279" w:name="_Toc164871831"/>
      <w:bookmarkStart w:id="280" w:name="_Toc164937794"/>
      <w:bookmarkStart w:id="281" w:name="_Toc165194557"/>
      <w:bookmarkStart w:id="282" w:name="_Toc165238387"/>
      <w:bookmarkStart w:id="283" w:name="_Toc165238479"/>
      <w:bookmarkStart w:id="284" w:name="_Toc164858099"/>
      <w:bookmarkStart w:id="285" w:name="_Toc164866540"/>
      <w:bookmarkStart w:id="286" w:name="_Toc164871832"/>
      <w:bookmarkStart w:id="287" w:name="_Toc164937795"/>
      <w:bookmarkStart w:id="288" w:name="_Toc165194558"/>
      <w:bookmarkStart w:id="289" w:name="_Toc165238388"/>
      <w:bookmarkStart w:id="290" w:name="_Toc165238480"/>
      <w:bookmarkStart w:id="291" w:name="_Toc164858100"/>
      <w:bookmarkStart w:id="292" w:name="_Toc164866541"/>
      <w:bookmarkStart w:id="293" w:name="_Toc164871833"/>
      <w:bookmarkStart w:id="294" w:name="_Toc164937796"/>
      <w:bookmarkStart w:id="295" w:name="_Toc165194559"/>
      <w:bookmarkStart w:id="296" w:name="_Toc165238389"/>
      <w:bookmarkStart w:id="297" w:name="_Toc165238481"/>
      <w:bookmarkStart w:id="298" w:name="_Toc164858101"/>
      <w:bookmarkStart w:id="299" w:name="_Toc164866542"/>
      <w:bookmarkStart w:id="300" w:name="_Toc164871834"/>
      <w:bookmarkStart w:id="301" w:name="_Toc164937797"/>
      <w:bookmarkStart w:id="302" w:name="_Toc165194560"/>
      <w:bookmarkStart w:id="303" w:name="_Toc165238390"/>
      <w:bookmarkStart w:id="304" w:name="_Toc16523848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ascii="Arial" w:hAnsi="Arial" w:cs="Arial"/>
        </w:rPr>
        <w:t xml:space="preserve">       </w:t>
      </w:r>
      <w:bookmarkStart w:id="305" w:name="_Toc166259808"/>
      <w:r w:rsidR="00715299" w:rsidRPr="001B6DCD">
        <w:rPr>
          <w:rFonts w:ascii="Arial" w:hAnsi="Arial" w:cs="Arial"/>
        </w:rPr>
        <w:t>Petty Cash</w:t>
      </w:r>
      <w:bookmarkEnd w:id="305"/>
    </w:p>
    <w:p w14:paraId="11BDFD96" w14:textId="38F445C6" w:rsidR="009E68C5" w:rsidRPr="009F1AF9" w:rsidRDefault="009E68C5" w:rsidP="001B6DCD">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w:t>
      </w:r>
      <w:r w:rsidR="001B6DCD">
        <w:rPr>
          <w:rFonts w:ascii="Arial" w:hAnsi="Arial" w:cs="Arial"/>
        </w:rPr>
        <w:t>.</w:t>
      </w:r>
    </w:p>
    <w:p w14:paraId="71DD44A9" w14:textId="31575E5B" w:rsidR="009E68C5" w:rsidRPr="009F1AF9" w:rsidRDefault="009E68C5" w:rsidP="009F1AF9">
      <w:pPr>
        <w:pStyle w:val="Heading1"/>
        <w:rPr>
          <w:rFonts w:ascii="Arial" w:hAnsi="Arial" w:cs="Arial"/>
          <w:bCs/>
        </w:rPr>
      </w:pPr>
      <w:bookmarkStart w:id="306" w:name="_Toc165194563"/>
      <w:bookmarkStart w:id="307" w:name="_Toc165238393"/>
      <w:bookmarkStart w:id="308" w:name="_Toc165238485"/>
      <w:bookmarkStart w:id="309" w:name="_Toc166259809"/>
      <w:bookmarkEnd w:id="306"/>
      <w:bookmarkEnd w:id="307"/>
      <w:bookmarkEnd w:id="308"/>
      <w:r w:rsidRPr="009F1AF9">
        <w:rPr>
          <w:rFonts w:ascii="Arial" w:hAnsi="Arial" w:cs="Arial"/>
        </w:rPr>
        <w:t>Payment of salaries</w:t>
      </w:r>
      <w:r w:rsidR="00204DCD" w:rsidRPr="009F1AF9">
        <w:rPr>
          <w:rFonts w:ascii="Arial" w:hAnsi="Arial" w:cs="Arial"/>
        </w:rPr>
        <w:t xml:space="preserve"> and allowances</w:t>
      </w:r>
      <w:bookmarkEnd w:id="30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4A5D978A"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1B6DCD">
        <w:rPr>
          <w:rFonts w:ascii="Arial" w:eastAsia="Calibri" w:hAnsi="Arial" w:cs="Arial"/>
          <w:b/>
          <w:bCs/>
        </w:rPr>
        <w:t>’</w:t>
      </w:r>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4F8B64A"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r w:rsidR="001B6DCD">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84A02C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10" w:name="_Toc166259810"/>
      <w:r w:rsidRPr="009F1AF9">
        <w:rPr>
          <w:rFonts w:ascii="Arial" w:hAnsi="Arial" w:cs="Arial"/>
        </w:rPr>
        <w:t>Loans and investments</w:t>
      </w:r>
      <w:bookmarkEnd w:id="31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82B48A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11" w:name="_Toc166259811"/>
      <w:r w:rsidRPr="009F1AF9">
        <w:rPr>
          <w:rFonts w:ascii="Arial" w:hAnsi="Arial" w:cs="Arial"/>
        </w:rPr>
        <w:t>Income</w:t>
      </w:r>
      <w:bookmarkEnd w:id="31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5F0D9EE"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C867F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745D33D" w14:textId="3B723AB7" w:rsidR="007E6C3C" w:rsidRPr="00C23F84" w:rsidRDefault="007E6C3C" w:rsidP="00C23F84">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C23F84">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12" w:name="_Toc164858106"/>
      <w:bookmarkStart w:id="313" w:name="_Toc164866547"/>
      <w:bookmarkStart w:id="314" w:name="_Toc164871839"/>
      <w:bookmarkStart w:id="315" w:name="_Toc164937803"/>
      <w:bookmarkStart w:id="316" w:name="_Toc165194567"/>
      <w:bookmarkStart w:id="317" w:name="_Toc165238397"/>
      <w:bookmarkStart w:id="318" w:name="_Toc165238489"/>
      <w:bookmarkStart w:id="319" w:name="_Toc164858107"/>
      <w:bookmarkStart w:id="320" w:name="_Toc164866548"/>
      <w:bookmarkStart w:id="321" w:name="_Toc164871840"/>
      <w:bookmarkStart w:id="322" w:name="_Toc164937804"/>
      <w:bookmarkStart w:id="323" w:name="_Toc165194568"/>
      <w:bookmarkStart w:id="324" w:name="_Toc165238398"/>
      <w:bookmarkStart w:id="325" w:name="_Toc165238490"/>
      <w:bookmarkStart w:id="326" w:name="_Toc164858108"/>
      <w:bookmarkStart w:id="327" w:name="_Toc164866549"/>
      <w:bookmarkStart w:id="328" w:name="_Toc164871841"/>
      <w:bookmarkStart w:id="329" w:name="_Toc164937805"/>
      <w:bookmarkStart w:id="330" w:name="_Toc165194569"/>
      <w:bookmarkStart w:id="331" w:name="_Toc165238399"/>
      <w:bookmarkStart w:id="332" w:name="_Toc165238491"/>
      <w:bookmarkStart w:id="333" w:name="_Toc164858109"/>
      <w:bookmarkStart w:id="334" w:name="_Toc164866550"/>
      <w:bookmarkStart w:id="335" w:name="_Toc164871842"/>
      <w:bookmarkStart w:id="336" w:name="_Toc164937806"/>
      <w:bookmarkStart w:id="337" w:name="_Toc165194570"/>
      <w:bookmarkStart w:id="338" w:name="_Toc165238400"/>
      <w:bookmarkStart w:id="339" w:name="_Toc165238492"/>
      <w:bookmarkStart w:id="340" w:name="_Toc164858110"/>
      <w:bookmarkStart w:id="341" w:name="_Toc164866551"/>
      <w:bookmarkStart w:id="342" w:name="_Toc164871843"/>
      <w:bookmarkStart w:id="343" w:name="_Toc164937807"/>
      <w:bookmarkStart w:id="344" w:name="_Toc165194571"/>
      <w:bookmarkStart w:id="345" w:name="_Toc165238401"/>
      <w:bookmarkStart w:id="346" w:name="_Toc165238493"/>
      <w:bookmarkStart w:id="347" w:name="_Toc164858111"/>
      <w:bookmarkStart w:id="348" w:name="_Toc164866552"/>
      <w:bookmarkStart w:id="349" w:name="_Toc164871844"/>
      <w:bookmarkStart w:id="350" w:name="_Toc164937808"/>
      <w:bookmarkStart w:id="351" w:name="_Toc165194572"/>
      <w:bookmarkStart w:id="352" w:name="_Toc165238402"/>
      <w:bookmarkStart w:id="353" w:name="_Toc165238494"/>
      <w:bookmarkStart w:id="354" w:name="_Toc164858112"/>
      <w:bookmarkStart w:id="355" w:name="_Toc164866553"/>
      <w:bookmarkStart w:id="356" w:name="_Toc164871845"/>
      <w:bookmarkStart w:id="357" w:name="_Toc164937809"/>
      <w:bookmarkStart w:id="358" w:name="_Toc165194573"/>
      <w:bookmarkStart w:id="359" w:name="_Toc165238403"/>
      <w:bookmarkStart w:id="360" w:name="_Toc165238495"/>
      <w:bookmarkStart w:id="361" w:name="_Toc164858113"/>
      <w:bookmarkStart w:id="362" w:name="_Toc164866554"/>
      <w:bookmarkStart w:id="363" w:name="_Toc164871846"/>
      <w:bookmarkStart w:id="364" w:name="_Toc164937810"/>
      <w:bookmarkStart w:id="365" w:name="_Toc165194574"/>
      <w:bookmarkStart w:id="366" w:name="_Toc165238404"/>
      <w:bookmarkStart w:id="367" w:name="_Toc165238496"/>
      <w:bookmarkStart w:id="368" w:name="_Toc164858114"/>
      <w:bookmarkStart w:id="369" w:name="_Toc164866555"/>
      <w:bookmarkStart w:id="370" w:name="_Toc164871847"/>
      <w:bookmarkStart w:id="371" w:name="_Toc164937811"/>
      <w:bookmarkStart w:id="372" w:name="_Toc165194575"/>
      <w:bookmarkStart w:id="373" w:name="_Toc165238405"/>
      <w:bookmarkStart w:id="374" w:name="_Toc165238497"/>
      <w:bookmarkStart w:id="375" w:name="_Toc164858115"/>
      <w:bookmarkStart w:id="376" w:name="_Toc164866556"/>
      <w:bookmarkStart w:id="377" w:name="_Toc164871848"/>
      <w:bookmarkStart w:id="378" w:name="_Toc164937812"/>
      <w:bookmarkStart w:id="379" w:name="_Toc165194576"/>
      <w:bookmarkStart w:id="380" w:name="_Toc165238406"/>
      <w:bookmarkStart w:id="381" w:name="_Toc165238498"/>
      <w:bookmarkStart w:id="382" w:name="_Toc164858116"/>
      <w:bookmarkStart w:id="383" w:name="_Toc164866557"/>
      <w:bookmarkStart w:id="384" w:name="_Toc164871849"/>
      <w:bookmarkStart w:id="385" w:name="_Toc164937813"/>
      <w:bookmarkStart w:id="386" w:name="_Toc165194577"/>
      <w:bookmarkStart w:id="387" w:name="_Toc165238407"/>
      <w:bookmarkStart w:id="388" w:name="_Toc165238499"/>
      <w:bookmarkStart w:id="389" w:name="_Toc164858117"/>
      <w:bookmarkStart w:id="390" w:name="_Toc164866558"/>
      <w:bookmarkStart w:id="391" w:name="_Toc164871850"/>
      <w:bookmarkStart w:id="392" w:name="_Toc164937814"/>
      <w:bookmarkStart w:id="393" w:name="_Toc165194578"/>
      <w:bookmarkStart w:id="394" w:name="_Toc165238408"/>
      <w:bookmarkStart w:id="395" w:name="_Toc165238500"/>
      <w:bookmarkStart w:id="396" w:name="_Toc164858118"/>
      <w:bookmarkStart w:id="397" w:name="_Toc164866559"/>
      <w:bookmarkStart w:id="398" w:name="_Toc164871851"/>
      <w:bookmarkStart w:id="399" w:name="_Toc164937815"/>
      <w:bookmarkStart w:id="400" w:name="_Toc165194579"/>
      <w:bookmarkStart w:id="401" w:name="_Toc165238409"/>
      <w:bookmarkStart w:id="402" w:name="_Toc165238501"/>
      <w:bookmarkStart w:id="403" w:name="_Toc164858119"/>
      <w:bookmarkStart w:id="404" w:name="_Toc164866560"/>
      <w:bookmarkStart w:id="405" w:name="_Toc164871852"/>
      <w:bookmarkStart w:id="406" w:name="_Toc164937816"/>
      <w:bookmarkStart w:id="407" w:name="_Toc165194580"/>
      <w:bookmarkStart w:id="408" w:name="_Toc165238410"/>
      <w:bookmarkStart w:id="409" w:name="_Toc165238502"/>
      <w:bookmarkStart w:id="410" w:name="_Toc164858120"/>
      <w:bookmarkStart w:id="411" w:name="_Toc164866561"/>
      <w:bookmarkStart w:id="412" w:name="_Toc164871853"/>
      <w:bookmarkStart w:id="413" w:name="_Toc164937817"/>
      <w:bookmarkStart w:id="414" w:name="_Toc165194581"/>
      <w:bookmarkStart w:id="415" w:name="_Toc165238411"/>
      <w:bookmarkStart w:id="416" w:name="_Toc165238503"/>
      <w:bookmarkStart w:id="417" w:name="_Toc164858121"/>
      <w:bookmarkStart w:id="418" w:name="_Toc164866562"/>
      <w:bookmarkStart w:id="419" w:name="_Toc164871854"/>
      <w:bookmarkStart w:id="420" w:name="_Toc164937818"/>
      <w:bookmarkStart w:id="421" w:name="_Toc165194582"/>
      <w:bookmarkStart w:id="422" w:name="_Toc165238412"/>
      <w:bookmarkStart w:id="423" w:name="_Toc165238504"/>
      <w:bookmarkStart w:id="424" w:name="_Toc164858122"/>
      <w:bookmarkStart w:id="425" w:name="_Toc164866563"/>
      <w:bookmarkStart w:id="426" w:name="_Toc164871855"/>
      <w:bookmarkStart w:id="427" w:name="_Toc164937819"/>
      <w:bookmarkStart w:id="428" w:name="_Toc165194583"/>
      <w:bookmarkStart w:id="429" w:name="_Toc165238413"/>
      <w:bookmarkStart w:id="430" w:name="_Toc165238505"/>
      <w:bookmarkStart w:id="431" w:name="_Toc164858123"/>
      <w:bookmarkStart w:id="432" w:name="_Toc164866564"/>
      <w:bookmarkStart w:id="433" w:name="_Toc164871856"/>
      <w:bookmarkStart w:id="434" w:name="_Toc164937820"/>
      <w:bookmarkStart w:id="435" w:name="_Toc165194584"/>
      <w:bookmarkStart w:id="436" w:name="_Toc165238414"/>
      <w:bookmarkStart w:id="437" w:name="_Toc165238506"/>
      <w:bookmarkStart w:id="438" w:name="_Toc164858124"/>
      <w:bookmarkStart w:id="439" w:name="_Toc164866565"/>
      <w:bookmarkStart w:id="440" w:name="_Toc164871857"/>
      <w:bookmarkStart w:id="441" w:name="_Toc164937821"/>
      <w:bookmarkStart w:id="442" w:name="_Toc165194585"/>
      <w:bookmarkStart w:id="443" w:name="_Toc165238415"/>
      <w:bookmarkStart w:id="444" w:name="_Toc165238507"/>
      <w:bookmarkStart w:id="445" w:name="_Toc164858125"/>
      <w:bookmarkStart w:id="446" w:name="_Toc164866566"/>
      <w:bookmarkStart w:id="447" w:name="_Toc164871858"/>
      <w:bookmarkStart w:id="448" w:name="_Toc164937822"/>
      <w:bookmarkStart w:id="449" w:name="_Toc165194586"/>
      <w:bookmarkStart w:id="450" w:name="_Toc165238416"/>
      <w:bookmarkStart w:id="451" w:name="_Toc165238508"/>
      <w:bookmarkStart w:id="452" w:name="_Toc164858126"/>
      <w:bookmarkStart w:id="453" w:name="_Toc164866567"/>
      <w:bookmarkStart w:id="454" w:name="_Toc164871859"/>
      <w:bookmarkStart w:id="455" w:name="_Toc164937823"/>
      <w:bookmarkStart w:id="456" w:name="_Toc165194587"/>
      <w:bookmarkStart w:id="457" w:name="_Toc165238417"/>
      <w:bookmarkStart w:id="458" w:name="_Toc165238509"/>
      <w:bookmarkStart w:id="459" w:name="_Toc164858127"/>
      <w:bookmarkStart w:id="460" w:name="_Toc164866568"/>
      <w:bookmarkStart w:id="461" w:name="_Toc164871860"/>
      <w:bookmarkStart w:id="462" w:name="_Toc164937824"/>
      <w:bookmarkStart w:id="463" w:name="_Toc165194588"/>
      <w:bookmarkStart w:id="464" w:name="_Toc165238418"/>
      <w:bookmarkStart w:id="465" w:name="_Toc165238510"/>
      <w:bookmarkStart w:id="466" w:name="_Toc164858128"/>
      <w:bookmarkStart w:id="467" w:name="_Toc164866569"/>
      <w:bookmarkStart w:id="468" w:name="_Toc164871861"/>
      <w:bookmarkStart w:id="469" w:name="_Toc164937825"/>
      <w:bookmarkStart w:id="470" w:name="_Toc165194589"/>
      <w:bookmarkStart w:id="471" w:name="_Toc165238419"/>
      <w:bookmarkStart w:id="472" w:name="_Toc165238511"/>
      <w:bookmarkStart w:id="473" w:name="_Toc164858129"/>
      <w:bookmarkStart w:id="474" w:name="_Toc164866570"/>
      <w:bookmarkStart w:id="475" w:name="_Toc164871862"/>
      <w:bookmarkStart w:id="476" w:name="_Toc164937826"/>
      <w:bookmarkStart w:id="477" w:name="_Toc165194590"/>
      <w:bookmarkStart w:id="478" w:name="_Toc165238420"/>
      <w:bookmarkStart w:id="479" w:name="_Toc165238512"/>
      <w:bookmarkStart w:id="480" w:name="_Toc166259812"/>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F1AF9">
        <w:rPr>
          <w:rFonts w:ascii="Arial" w:hAnsi="Arial" w:cs="Arial"/>
        </w:rPr>
        <w:t>Payments under contracts for building or other construction works</w:t>
      </w:r>
      <w:bookmarkEnd w:id="48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1860F63E" w14:textId="2D480D25" w:rsidR="007E6C3C" w:rsidRPr="00C23F84" w:rsidRDefault="007E6C3C" w:rsidP="00C23F84">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481" w:name="_Toc166259813"/>
      <w:r w:rsidRPr="009F1AF9">
        <w:rPr>
          <w:rFonts w:ascii="Arial" w:hAnsi="Arial" w:cs="Arial"/>
        </w:rPr>
        <w:t>Assets, properties and estates</w:t>
      </w:r>
      <w:bookmarkEnd w:id="481"/>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82" w:name="_Hlk164801566"/>
      <w:r w:rsidRPr="009F1AF9">
        <w:rPr>
          <w:rFonts w:ascii="Arial" w:hAnsi="Arial" w:cs="Arial"/>
        </w:rPr>
        <w:t xml:space="preserve">written report </w:t>
      </w:r>
      <w:bookmarkEnd w:id="482"/>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3CB086CF" w14:textId="77777777" w:rsidR="00CF42EC" w:rsidRDefault="00CF42EC" w:rsidP="00CF42EC">
      <w:pPr>
        <w:spacing w:after="120"/>
        <w:ind w:left="340"/>
        <w:rPr>
          <w:rFonts w:ascii="Arial" w:hAnsi="Arial" w:cs="Arial"/>
        </w:rPr>
      </w:pPr>
      <w:r w:rsidRPr="00CF42EC">
        <w:rPr>
          <w:rFonts w:ascii="Arial" w:hAnsi="Arial" w:cs="Arial"/>
        </w:rPr>
        <w:t xml:space="preserve">14.5 </w:t>
      </w:r>
      <w:r w:rsidR="00C669DC" w:rsidRPr="00CF42EC">
        <w:rPr>
          <w:rFonts w:ascii="Arial" w:hAnsi="Arial" w:cs="Arial"/>
        </w:rPr>
        <w:t xml:space="preserve">No tangible moveable property shall be purchased or otherwise acquired, sold, </w:t>
      </w:r>
      <w:r>
        <w:rPr>
          <w:rFonts w:ascii="Arial" w:hAnsi="Arial" w:cs="Arial"/>
        </w:rPr>
        <w:t xml:space="preserve">    </w:t>
      </w:r>
    </w:p>
    <w:p w14:paraId="77602FA9" w14:textId="77777777" w:rsidR="00CF42EC" w:rsidRDefault="00CF42EC" w:rsidP="00CF42EC">
      <w:pPr>
        <w:spacing w:after="120"/>
        <w:ind w:left="340"/>
        <w:rPr>
          <w:rFonts w:ascii="Arial" w:hAnsi="Arial" w:cs="Arial"/>
        </w:rPr>
      </w:pPr>
      <w:r>
        <w:rPr>
          <w:rFonts w:ascii="Arial" w:hAnsi="Arial" w:cs="Arial"/>
        </w:rPr>
        <w:t xml:space="preserve">        </w:t>
      </w:r>
      <w:r w:rsidR="00C669DC" w:rsidRPr="00CF42EC">
        <w:rPr>
          <w:rFonts w:ascii="Arial" w:hAnsi="Arial" w:cs="Arial"/>
        </w:rPr>
        <w:t xml:space="preserve">leased or otherwise disposed of, without the authority of the council, together with </w:t>
      </w:r>
      <w:r>
        <w:rPr>
          <w:rFonts w:ascii="Arial" w:hAnsi="Arial" w:cs="Arial"/>
        </w:rPr>
        <w:t xml:space="preserve"> </w:t>
      </w:r>
    </w:p>
    <w:p w14:paraId="63D1CE24" w14:textId="77777777" w:rsidR="00CF42EC" w:rsidRDefault="00CF42EC" w:rsidP="00CF42EC">
      <w:pPr>
        <w:spacing w:after="120"/>
        <w:ind w:left="340"/>
        <w:rPr>
          <w:rFonts w:ascii="Arial" w:hAnsi="Arial" w:cs="Arial"/>
        </w:rPr>
      </w:pPr>
      <w:r>
        <w:rPr>
          <w:rFonts w:ascii="Arial" w:hAnsi="Arial" w:cs="Arial"/>
        </w:rPr>
        <w:t xml:space="preserve">        </w:t>
      </w:r>
      <w:r w:rsidR="00C669DC" w:rsidRPr="00CF42EC">
        <w:rPr>
          <w:rFonts w:ascii="Arial" w:hAnsi="Arial" w:cs="Arial"/>
        </w:rPr>
        <w:t xml:space="preserve">any other consents required by law, except where the estimated value of any one </w:t>
      </w:r>
      <w:r>
        <w:rPr>
          <w:rFonts w:ascii="Arial" w:hAnsi="Arial" w:cs="Arial"/>
        </w:rPr>
        <w:t xml:space="preserve">     </w:t>
      </w:r>
    </w:p>
    <w:p w14:paraId="6C669201" w14:textId="4F045F5B" w:rsidR="00CF42EC" w:rsidRDefault="00CF42EC" w:rsidP="00CF42EC">
      <w:pPr>
        <w:spacing w:after="120"/>
        <w:ind w:left="340"/>
        <w:rPr>
          <w:rFonts w:ascii="Arial" w:hAnsi="Arial" w:cs="Arial"/>
        </w:rPr>
      </w:pPr>
      <w:r>
        <w:rPr>
          <w:rFonts w:ascii="Arial" w:hAnsi="Arial" w:cs="Arial"/>
        </w:rPr>
        <w:t xml:space="preserve">        </w:t>
      </w:r>
      <w:r w:rsidR="00C669DC" w:rsidRPr="00CF42EC">
        <w:rPr>
          <w:rFonts w:ascii="Arial" w:hAnsi="Arial" w:cs="Arial"/>
        </w:rPr>
        <w:t>item does not exceed £</w:t>
      </w:r>
      <w:r w:rsidR="00C84B33" w:rsidRPr="00CF42EC">
        <w:rPr>
          <w:rFonts w:ascii="Arial" w:hAnsi="Arial" w:cs="Arial"/>
        </w:rPr>
        <w:t>50</w:t>
      </w:r>
      <w:r w:rsidR="00C669DC" w:rsidRPr="00CF42EC">
        <w:rPr>
          <w:rFonts w:ascii="Arial" w:hAnsi="Arial" w:cs="Arial"/>
        </w:rPr>
        <w:t xml:space="preserve">0.  In each case a written report shall be provided to </w:t>
      </w:r>
    </w:p>
    <w:p w14:paraId="0362C338" w14:textId="223BCED9" w:rsidR="007E6C3C" w:rsidRPr="00CF42EC" w:rsidRDefault="00CF42EC" w:rsidP="00CF42EC">
      <w:pPr>
        <w:spacing w:after="0"/>
        <w:ind w:left="340"/>
        <w:rPr>
          <w:rFonts w:ascii="Arial" w:hAnsi="Arial" w:cs="Arial"/>
        </w:rPr>
      </w:pPr>
      <w:r>
        <w:rPr>
          <w:rFonts w:ascii="Arial" w:hAnsi="Arial" w:cs="Arial"/>
        </w:rPr>
        <w:t xml:space="preserve">        </w:t>
      </w:r>
      <w:r w:rsidR="00C669DC" w:rsidRPr="00CF42EC">
        <w:rPr>
          <w:rFonts w:ascii="Arial" w:hAnsi="Arial" w:cs="Arial"/>
        </w:rPr>
        <w:t>council with a full business case.</w:t>
      </w:r>
      <w:r w:rsidR="007E2314" w:rsidRPr="00CF42EC">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83" w:name="_Toc166259814"/>
      <w:r w:rsidRPr="009F1AF9">
        <w:rPr>
          <w:rFonts w:ascii="Arial" w:hAnsi="Arial" w:cs="Arial"/>
        </w:rPr>
        <w:t>Insurance</w:t>
      </w:r>
      <w:bookmarkEnd w:id="483"/>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8E0F0E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F315ED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76E3288A" w14:textId="7E135DEA" w:rsidR="007E6C3C" w:rsidRPr="00C23F84" w:rsidRDefault="007E6C3C" w:rsidP="00C23F84">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484" w:name="_Toc166259815"/>
      <w:r w:rsidRPr="009F1AF9">
        <w:rPr>
          <w:rFonts w:ascii="Arial" w:hAnsi="Arial" w:cs="Arial"/>
        </w:rPr>
        <w:t>Suspension and revision of Financial Regulations</w:t>
      </w:r>
      <w:bookmarkEnd w:id="484"/>
    </w:p>
    <w:p w14:paraId="48E507C1" w14:textId="4A07FA20"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85" w:name="_Hlk164865589"/>
    </w:p>
    <w:p w14:paraId="6FEB153C" w14:textId="77777777" w:rsidR="001B6977" w:rsidRPr="009F1AF9" w:rsidRDefault="001B6977" w:rsidP="009F1AF9">
      <w:pPr>
        <w:rPr>
          <w:rFonts w:ascii="Arial" w:hAnsi="Arial" w:cs="Arial"/>
          <w:b/>
        </w:rPr>
      </w:pPr>
      <w:bookmarkStart w:id="486"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87" w:name="_Toc166259816"/>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86"/>
      <w:bookmarkEnd w:id="48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0B247A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C23F84">
        <w:rPr>
          <w:rFonts w:ascii="Arial" w:hAnsi="Arial" w:cs="Arial"/>
        </w:rPr>
        <w:t>15</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85"/>
    </w:p>
    <w:sectPr w:rsidR="006704CE" w:rsidRPr="009F1AF9" w:rsidSect="009A19A1">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77BA" w14:textId="77777777" w:rsidR="005E6232" w:rsidRDefault="005E6232" w:rsidP="00225AAB">
      <w:r>
        <w:separator/>
      </w:r>
    </w:p>
  </w:endnote>
  <w:endnote w:type="continuationSeparator" w:id="0">
    <w:p w14:paraId="125DB783" w14:textId="77777777" w:rsidR="005E6232" w:rsidRDefault="005E6232" w:rsidP="00225AAB">
      <w:r>
        <w:continuationSeparator/>
      </w:r>
    </w:p>
  </w:endnote>
  <w:endnote w:type="continuationNotice" w:id="1">
    <w:p w14:paraId="657840BA" w14:textId="77777777" w:rsidR="005E6232" w:rsidRDefault="005E6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537199"/>
      <w:docPartObj>
        <w:docPartGallery w:val="Page Numbers (Bottom of Page)"/>
        <w:docPartUnique/>
      </w:docPartObj>
    </w:sdtPr>
    <w:sdtEndPr>
      <w:rPr>
        <w:noProof/>
      </w:rPr>
    </w:sdtEndPr>
    <w:sdtContent>
      <w:p w14:paraId="2330279D" w14:textId="755BCFA3" w:rsidR="00C23F84" w:rsidRDefault="00C23F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9DF0C" w14:textId="77777777" w:rsidR="00C23F84" w:rsidRDefault="00C2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EC17" w14:textId="77777777" w:rsidR="005E6232" w:rsidRDefault="005E6232" w:rsidP="00225AAB">
      <w:r>
        <w:separator/>
      </w:r>
    </w:p>
  </w:footnote>
  <w:footnote w:type="continuationSeparator" w:id="0">
    <w:p w14:paraId="56017B33" w14:textId="77777777" w:rsidR="005E6232" w:rsidRDefault="005E6232" w:rsidP="00225AAB">
      <w:r>
        <w:continuationSeparator/>
      </w:r>
    </w:p>
  </w:footnote>
  <w:footnote w:type="continuationNotice" w:id="1">
    <w:p w14:paraId="5EF74F4E" w14:textId="77777777" w:rsidR="005E6232" w:rsidRDefault="005E6232">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B6DCD"/>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582A"/>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6232"/>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33"/>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A19A1"/>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775"/>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3F8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38F9"/>
    <w:rsid w:val="00C84B33"/>
    <w:rsid w:val="00C84F3A"/>
    <w:rsid w:val="00C85202"/>
    <w:rsid w:val="00C90C96"/>
    <w:rsid w:val="00C910AB"/>
    <w:rsid w:val="00C92890"/>
    <w:rsid w:val="00C93E84"/>
    <w:rsid w:val="00C977E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42EC"/>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14B9"/>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656E"/>
    <w:rsid w:val="00D71C8E"/>
    <w:rsid w:val="00D72EC7"/>
    <w:rsid w:val="00D76D8B"/>
    <w:rsid w:val="00D8180E"/>
    <w:rsid w:val="00D8566E"/>
    <w:rsid w:val="00D8719F"/>
    <w:rsid w:val="00D91001"/>
    <w:rsid w:val="00D92E71"/>
    <w:rsid w:val="00D94A82"/>
    <w:rsid w:val="00D94B7F"/>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044F"/>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54F"/>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C7A08"/>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Samantha Head</cp:lastModifiedBy>
  <cp:revision>2</cp:revision>
  <cp:lastPrinted>2024-05-10T15:27:00Z</cp:lastPrinted>
  <dcterms:created xsi:type="dcterms:W3CDTF">2025-05-09T16:26:00Z</dcterms:created>
  <dcterms:modified xsi:type="dcterms:W3CDTF">2025-05-09T16:26:00Z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